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BEC" w:rsidRPr="00213149" w:rsidRDefault="00E63A53">
      <w:pPr>
        <w:rPr>
          <w:rFonts w:ascii="Times New Roman" w:hAnsi="Times New Roman" w:cs="Times New Roman"/>
          <w:b/>
          <w:sz w:val="32"/>
          <w:szCs w:val="32"/>
        </w:rPr>
      </w:pPr>
      <w:r w:rsidRPr="00213149">
        <w:rPr>
          <w:rFonts w:ascii="Times New Roman" w:hAnsi="Times New Roman" w:cs="Times New Roman"/>
          <w:b/>
          <w:sz w:val="32"/>
          <w:szCs w:val="32"/>
        </w:rPr>
        <w:t>Projekt „Den Země“</w:t>
      </w:r>
    </w:p>
    <w:p w:rsidR="00E63A53" w:rsidRPr="00213149" w:rsidRDefault="00E63A53" w:rsidP="00E63A53">
      <w:pPr>
        <w:pStyle w:val="Normlnweb"/>
        <w:spacing w:before="180" w:beforeAutospacing="0" w:after="180" w:afterAutospacing="0"/>
        <w:ind w:firstLine="709"/>
        <w:jc w:val="both"/>
        <w:rPr>
          <w:color w:val="15150E"/>
        </w:rPr>
      </w:pPr>
      <w:r w:rsidRPr="00213149">
        <w:rPr>
          <w:color w:val="15150E"/>
        </w:rPr>
        <w:t>Den Země je den věnovaný Zemi, který se každoročně koná 22. dubna. V moderním pojetí jde o ekologicky motivovaný svátek, který upozorňuje lidi na dopady ničení životního prostředí, rozvíjejí diskuzi o možných cestách řešení. První svátek Dne Země byl vyhlášen v roce 1969 v San Franciscu a od té doby se oslavy rozšířily téměř po celém světě.</w:t>
      </w:r>
    </w:p>
    <w:p w:rsidR="00E63A53" w:rsidRPr="00213149" w:rsidRDefault="00E63A53" w:rsidP="00E63A53">
      <w:pPr>
        <w:pStyle w:val="Normlnweb"/>
        <w:spacing w:before="180" w:beforeAutospacing="0" w:after="180" w:afterAutospacing="0"/>
        <w:jc w:val="both"/>
        <w:rPr>
          <w:color w:val="15150E"/>
        </w:rPr>
      </w:pPr>
      <w:r w:rsidRPr="00213149">
        <w:rPr>
          <w:color w:val="15150E"/>
        </w:rPr>
        <w:t>S naší školkou se k těmto oslavám každoročně připojujeme formou projektu. Děti soutěží a plní úkoly, které jsou spojené s environmentální výchovou, aby si osvěžili a upevnily myšlenky důležitosti ochrany přírody.</w:t>
      </w:r>
    </w:p>
    <w:p w:rsidR="00E63A53" w:rsidRPr="00213149" w:rsidRDefault="00E63A53" w:rsidP="00E63A53">
      <w:pPr>
        <w:pStyle w:val="Normlnweb"/>
        <w:spacing w:before="180" w:beforeAutospacing="0" w:after="180" w:afterAutospacing="0"/>
        <w:jc w:val="both"/>
        <w:rPr>
          <w:color w:val="15150E"/>
        </w:rPr>
      </w:pPr>
      <w:r w:rsidRPr="00213149">
        <w:rPr>
          <w:color w:val="15150E"/>
        </w:rPr>
        <w:t> </w:t>
      </w:r>
    </w:p>
    <w:p w:rsidR="00E63A53" w:rsidRPr="00213149" w:rsidRDefault="00E63A53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149">
        <w:rPr>
          <w:rFonts w:ascii="Times New Roman" w:hAnsi="Times New Roman" w:cs="Times New Roman"/>
          <w:b/>
          <w:sz w:val="24"/>
          <w:szCs w:val="24"/>
        </w:rPr>
        <w:t>Charakteristika:</w:t>
      </w:r>
    </w:p>
    <w:p w:rsidR="00C606F3" w:rsidRDefault="00C606F3" w:rsidP="00C606F3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b/>
          <w:bCs/>
          <w:color w:val="000000"/>
        </w:rPr>
        <w:t xml:space="preserve">Environmentální výchova </w:t>
      </w:r>
      <w:r w:rsidRPr="00213149">
        <w:rPr>
          <w:color w:val="000000"/>
        </w:rPr>
        <w:t xml:space="preserve">je chápána jako výchova, směřující k souladu člověka s životním prostředím. Zasahuje do různých oblastí lidských aktivit. Někdy se také setkáváme s pojmem výchova k trvale udržitelnému způsobu života, což může být chápáno jako synonymum pro environmetální výchovu. Vede dítě (dospělého) k pochopení komplexnosti a složitosti vztahů člověka a životního prostředí. </w:t>
      </w:r>
      <w:r w:rsidRPr="00213149">
        <w:rPr>
          <w:bCs/>
          <w:color w:val="000000"/>
        </w:rPr>
        <w:t>Záměr (cíl) vzdělávání v environmentální oblasti = založit u dítěte elementární povědomí o okolním světě a jeho dění, o vlivu člověka na životní prostředí – počínaje nejbližším okolím a konče globálními problémy celosvětového dosahu a vytvořit základy pro otevřený a odpovědný postoj dítěte k životnímu prostředí</w:t>
      </w:r>
      <w:r w:rsidRPr="00213149">
        <w:rPr>
          <w:color w:val="000000"/>
        </w:rPr>
        <w:t>.</w:t>
      </w:r>
    </w:p>
    <w:p w:rsidR="00213149" w:rsidRPr="00213149" w:rsidRDefault="00213149" w:rsidP="00C606F3">
      <w:pPr>
        <w:pStyle w:val="Normlnweb"/>
        <w:spacing w:before="300" w:beforeAutospacing="0" w:after="300" w:afterAutospacing="0"/>
        <w:jc w:val="both"/>
        <w:rPr>
          <w:color w:val="000000"/>
        </w:rPr>
      </w:pPr>
    </w:p>
    <w:p w:rsidR="00C606F3" w:rsidRPr="00213149" w:rsidRDefault="00C606F3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149">
        <w:rPr>
          <w:rFonts w:ascii="Times New Roman" w:hAnsi="Times New Roman" w:cs="Times New Roman"/>
          <w:b/>
          <w:sz w:val="24"/>
          <w:szCs w:val="24"/>
        </w:rPr>
        <w:t>Hlavní cíle:</w:t>
      </w:r>
    </w:p>
    <w:p w:rsidR="00C606F3" w:rsidRPr="00213149" w:rsidRDefault="0025230D" w:rsidP="00664FA2">
      <w:pPr>
        <w:pStyle w:val="Odstavecseseznamem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Vytvořit u dětí odpovědný postoj k životnímu prostřední – aktivně chránit přírodu</w:t>
      </w:r>
    </w:p>
    <w:p w:rsidR="0025230D" w:rsidRPr="00213149" w:rsidRDefault="0025230D" w:rsidP="00664FA2">
      <w:pPr>
        <w:pStyle w:val="Odstavecseseznamem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Osvojování si elementárních poznatků o přírodě</w:t>
      </w:r>
    </w:p>
    <w:p w:rsidR="0025230D" w:rsidRDefault="0025230D" w:rsidP="00664FA2">
      <w:pPr>
        <w:pStyle w:val="Odstavecseseznamem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Získávání poznatků týkajících se vody na Zemi, významu čistoty ovzduší pro život, významu půdy pro růst rostlin a přínos pro člověka</w:t>
      </w:r>
    </w:p>
    <w:p w:rsidR="00213149" w:rsidRPr="00213149" w:rsidRDefault="00213149" w:rsidP="00213149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0D" w:rsidRPr="00213149" w:rsidRDefault="0025230D" w:rsidP="002523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149">
        <w:rPr>
          <w:rFonts w:ascii="Times New Roman" w:hAnsi="Times New Roman" w:cs="Times New Roman"/>
          <w:b/>
          <w:sz w:val="24"/>
          <w:szCs w:val="24"/>
        </w:rPr>
        <w:t>Očekávané výstupy: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mít znalost o životě živočichů, stromech a rostlinách ve volné přírodě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mít povědomosti o planetě Zemi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mít poznatky o koloběhu vody v přírodě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mít povědomost o vlastnostech vzduchu, jeho významu v přírodě a pro život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získat poznatky o materiálech našeho prostřední, jeho potenciálu (dřevo, písek, uhlí…)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umět soustředěně pozorovat, zkoumat, objevovat, experimentovat</w:t>
      </w:r>
    </w:p>
    <w:p w:rsidR="0025230D" w:rsidRPr="00213149" w:rsidRDefault="0025230D" w:rsidP="00664FA2">
      <w:pPr>
        <w:pStyle w:val="Odstavecseseznamem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149">
        <w:rPr>
          <w:rFonts w:ascii="Times New Roman" w:hAnsi="Times New Roman" w:cs="Times New Roman"/>
          <w:sz w:val="24"/>
          <w:szCs w:val="24"/>
        </w:rPr>
        <w:t>podílet se na ochraně životního prostředí</w:t>
      </w:r>
    </w:p>
    <w:p w:rsidR="00C606F3" w:rsidRPr="00C606F3" w:rsidRDefault="00C606F3" w:rsidP="00C606F3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06F3" w:rsidRDefault="00C606F3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0D" w:rsidRDefault="0025230D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0D" w:rsidRDefault="0025230D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30D" w:rsidRDefault="0025230D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3149" w:rsidRDefault="00213149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3149" w:rsidRPr="00213149" w:rsidRDefault="00213149" w:rsidP="00213149">
      <w:pPr>
        <w:pStyle w:val="Nadpis1"/>
        <w:spacing w:before="0" w:after="150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13149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lastRenderedPageBreak/>
        <w:t>PEDAGOGICKÉ PROSTŘEDKY A METODY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> </w:t>
      </w:r>
      <w:r w:rsidRPr="00213149">
        <w:rPr>
          <w:b/>
          <w:bCs/>
          <w:color w:val="000000"/>
        </w:rPr>
        <w:t>·       Pozorování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 xml:space="preserve">Děti předškolního věku projevují spontánní zájem o vše </w:t>
      </w:r>
      <w:proofErr w:type="gramStart"/>
      <w:r w:rsidRPr="00213149">
        <w:rPr>
          <w:color w:val="000000"/>
        </w:rPr>
        <w:t>živé- živočichy</w:t>
      </w:r>
      <w:proofErr w:type="gramEnd"/>
      <w:r w:rsidRPr="00213149">
        <w:rPr>
          <w:color w:val="000000"/>
        </w:rPr>
        <w:t>, rostliny a houby. Pokud tento zájem není vhodnými způsoby rozvíjen, zaniká a někdy se dokonce změní v odpor. Prvním krokem je dát jim </w:t>
      </w:r>
      <w:r w:rsidRPr="00213149">
        <w:rPr>
          <w:b/>
          <w:bCs/>
          <w:color w:val="000000"/>
        </w:rPr>
        <w:t>čas a prostor k pozorování.</w:t>
      </w:r>
      <w:r w:rsidRPr="00213149">
        <w:rPr>
          <w:color w:val="000000"/>
        </w:rPr>
        <w:t> Předškolním dětem poskytujeme dostatek možností k pozorování každého zákoutí s rostlinou nebo se starým pařezem. Všude se něco hýbe, všude něco voní, všude lze nalézt něco zajímavého. Učitelka by měla trpělivě a pozorně naslouchat, když dítě vypráví, co objevilo a pochválit dítě, které něco zajímavého zjistilo. Učitelka dětem poskytne lupy, skleničky, nádoby, barevná sklíčka, dalekohledy, mikroskopy nebo nádobky s lupou ve víčku.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Experiment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>Děti experimentují přirozeně, někdy i zkoušení maličkostí během dne jsou pro ně jejich malé osobní experimenty. Dětem nabízíme pokusy s barvami, skupenstvími, kapalinami, látkami, aby získali praktické zkušenosti.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Výchova prací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>Ve školce děti zapojujeme do činností spojené s úklidem své pracovní plochy, hraček, ale také do činností spojených s údržbou a zvelebování zahrady, krmení ptáků nebo zvěře, nebo dokonce přípravu jídla i úklidem.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Kontakt se zvířaty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 xml:space="preserve">Ve školce je realizována péče o zvířátko </w:t>
      </w:r>
      <w:proofErr w:type="gramStart"/>
      <w:r w:rsidRPr="00213149">
        <w:rPr>
          <w:color w:val="000000"/>
        </w:rPr>
        <w:t>( oblovka</w:t>
      </w:r>
      <w:proofErr w:type="gramEnd"/>
      <w:r w:rsidRPr="00213149">
        <w:rPr>
          <w:color w:val="000000"/>
        </w:rPr>
        <w:t xml:space="preserve"> africká) vybrána kvůli alergenům. Děti se podílejí na péči o </w:t>
      </w:r>
      <w:proofErr w:type="spellStart"/>
      <w:proofErr w:type="gramStart"/>
      <w:r w:rsidRPr="00213149">
        <w:rPr>
          <w:color w:val="000000"/>
        </w:rPr>
        <w:t>šnečka</w:t>
      </w:r>
      <w:proofErr w:type="spellEnd"/>
      <w:r w:rsidRPr="00213149">
        <w:rPr>
          <w:color w:val="000000"/>
        </w:rPr>
        <w:t>- voda</w:t>
      </w:r>
      <w:proofErr w:type="gramEnd"/>
      <w:r w:rsidRPr="00213149">
        <w:rPr>
          <w:color w:val="000000"/>
        </w:rPr>
        <w:t>, rozmanitá potrava. V zimě se jedná o přikrmování ptáčků, věšení krmítek, budek a dolévání vody do pítka. Vodní nádrž umístěna na zahradě obývaná vodními živočichy nabízí spoustu možností pro pozorování. Prostředí kolem mateřské školky nabízí mnoho možností pro kontakt s </w:t>
      </w:r>
      <w:proofErr w:type="gramStart"/>
      <w:r w:rsidRPr="00213149">
        <w:rPr>
          <w:color w:val="000000"/>
        </w:rPr>
        <w:t>přírodou- lesy</w:t>
      </w:r>
      <w:proofErr w:type="gramEnd"/>
      <w:r w:rsidRPr="00213149">
        <w:rPr>
          <w:color w:val="000000"/>
        </w:rPr>
        <w:t xml:space="preserve">, louky, pole, kaluže. Ve školce nás navštěvuje pejsek a v rámci </w:t>
      </w:r>
      <w:proofErr w:type="spellStart"/>
      <w:r w:rsidRPr="00213149">
        <w:rPr>
          <w:color w:val="000000"/>
        </w:rPr>
        <w:t>cannesterapie</w:t>
      </w:r>
      <w:proofErr w:type="spellEnd"/>
      <w:r w:rsidRPr="00213149">
        <w:rPr>
          <w:color w:val="000000"/>
        </w:rPr>
        <w:t xml:space="preserve"> se učíme, jak se o něj starat a jak k němu chovat.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Kontakt s přírodninami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 xml:space="preserve">Děti poznávají všemi smysly. Kontakt s přírodninami je přirozený. Přírodniny mohou sloužit jako levné a každoročně dostupné hračky, nahradit žetony, nebo materiál na výrobu. Děti se setkávají při pobytu venku, mohou z nich tvořit (skořápky, mech, šišky, klacíky, </w:t>
      </w:r>
      <w:proofErr w:type="gramStart"/>
      <w:r w:rsidRPr="00213149">
        <w:rPr>
          <w:color w:val="000000"/>
        </w:rPr>
        <w:t>mušle,…</w:t>
      </w:r>
      <w:proofErr w:type="gramEnd"/>
      <w:r w:rsidRPr="00213149">
        <w:rPr>
          <w:color w:val="000000"/>
        </w:rPr>
        <w:t>) a v koutku pokusů a objevů je pozorovat pod lupou, osahávat.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Hudba přírody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 xml:space="preserve">Můžeme použít celou řadu písní o přírodě, o vztahu člověka k přírodě, písní, ve kterých člověk oslavuje přírodu nebo její prvky. Učíme děti písně nejen proto, aby rozvíjely hudební </w:t>
      </w:r>
      <w:r w:rsidRPr="00213149">
        <w:rPr>
          <w:color w:val="000000"/>
        </w:rPr>
        <w:lastRenderedPageBreak/>
        <w:t xml:space="preserve">gramotnost, ale také proto, aby v budoucnu uměly ventilovat silné emoce vhodným způsobem (písní). Příroda ovšem poskytuje také hudební </w:t>
      </w:r>
      <w:proofErr w:type="gramStart"/>
      <w:r w:rsidRPr="00213149">
        <w:rPr>
          <w:color w:val="000000"/>
        </w:rPr>
        <w:t>inspiraci- zvuky</w:t>
      </w:r>
      <w:proofErr w:type="gramEnd"/>
      <w:r w:rsidRPr="00213149">
        <w:rPr>
          <w:color w:val="000000"/>
        </w:rPr>
        <w:t>, dunění, rezonance, ozvěny.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Dramatická výchova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 xml:space="preserve">Je prostředkem pro vyjádření emocí, zprostředkovává situace chování mezi lidmi a zvířaty. Využíváme příběhy z přírody, pohádky s tématem zvířat, rostlin, vztahů. Dramatickou výchovu zařazujeme i do pohybové </w:t>
      </w:r>
      <w:proofErr w:type="gramStart"/>
      <w:r w:rsidRPr="00213149">
        <w:rPr>
          <w:color w:val="000000"/>
        </w:rPr>
        <w:t>chvilky- růst</w:t>
      </w:r>
      <w:proofErr w:type="gramEnd"/>
      <w:r w:rsidRPr="00213149">
        <w:rPr>
          <w:color w:val="000000"/>
        </w:rPr>
        <w:t xml:space="preserve"> rostlinek, zvířátka.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Slavnosti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>Pro realizaci environmentální výchovy je velmi efektivní forma oslav a slavností. Nejznámější slavnost je Den Země, mezi další tradiční slavnosti patří masopust, dožínky, hody, Vánoce, Velikonoce.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Počítání, měření, vážení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 xml:space="preserve">Příroda a přírodniny poskytují příležitost pro mnoho aktivit rozvíjejících </w:t>
      </w:r>
      <w:proofErr w:type="spellStart"/>
      <w:r w:rsidRPr="00213149">
        <w:rPr>
          <w:color w:val="000000"/>
        </w:rPr>
        <w:t>předmatematické</w:t>
      </w:r>
      <w:proofErr w:type="spellEnd"/>
      <w:r w:rsidRPr="00213149">
        <w:rPr>
          <w:color w:val="000000"/>
        </w:rPr>
        <w:t xml:space="preserve"> schopnosti a logické myšlení. Na zahradě realizujeme aktivity, při kterých se děti učí hledat rovnováhu a těžiště předmětů i svého těla při pohybových aktivitách.</w:t>
      </w:r>
    </w:p>
    <w:p w:rsidR="00213149" w:rsidRPr="00213149" w:rsidRDefault="00213149" w:rsidP="00213149">
      <w:pPr>
        <w:pStyle w:val="Nadpis3"/>
        <w:spacing w:before="450" w:after="150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213149">
        <w:rPr>
          <w:rFonts w:ascii="Times New Roman" w:hAnsi="Times New Roman" w:cs="Times New Roman"/>
          <w:b/>
          <w:bCs/>
          <w:color w:val="000000"/>
        </w:rPr>
        <w:t>·         Přírodovědné procházky</w:t>
      </w:r>
    </w:p>
    <w:p w:rsidR="00213149" w:rsidRPr="00213149" w:rsidRDefault="00213149" w:rsidP="00213149">
      <w:pPr>
        <w:pStyle w:val="Normlnweb"/>
        <w:spacing w:before="300" w:beforeAutospacing="0" w:after="300" w:afterAutospacing="0"/>
        <w:jc w:val="both"/>
        <w:rPr>
          <w:color w:val="000000"/>
        </w:rPr>
      </w:pPr>
      <w:r w:rsidRPr="00213149">
        <w:rPr>
          <w:color w:val="000000"/>
        </w:rPr>
        <w:t>V rámci každodenního pobytu venku děti poznávají okolí mateřské školy. Ve spolupráci se základní školou se uskutečňuje Drakiáda, Pohádkový les, Cesty za pokladem…</w:t>
      </w:r>
    </w:p>
    <w:p w:rsidR="00213149" w:rsidRPr="00213149" w:rsidRDefault="00213149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149" w:rsidRDefault="00914594" w:rsidP="00E63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VZDĚLÁVACÍ NABÍDKA, OBSAH</w:t>
      </w:r>
    </w:p>
    <w:p w:rsidR="00914594" w:rsidRPr="00914594" w:rsidRDefault="00914594" w:rsidP="00664FA2">
      <w:pPr>
        <w:pStyle w:val="Odstavecseseznamem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Poznatkové činnosti</w:t>
      </w: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globusem, s encyklopedií, určování hlavních znaků zemského povrchu (hlína, kámen, písek), zkoumání vlastností pokusem, hry s kamínky (barva, počet), fyzikální vlastnosti přírodnin, význam živé a neživé přírody, přítomnost vzduchu, posuzování kvality čistoty ovzduší,</w:t>
      </w:r>
      <w:r w:rsidR="00C91ADC">
        <w:rPr>
          <w:rFonts w:ascii="Times New Roman" w:hAnsi="Times New Roman" w:cs="Times New Roman"/>
          <w:sz w:val="24"/>
          <w:szCs w:val="24"/>
        </w:rPr>
        <w:t xml:space="preserve"> význam vody, vliv znečišťování vodních toků a jeho důsledky, </w:t>
      </w:r>
      <w:r w:rsidR="00627CBF">
        <w:rPr>
          <w:rFonts w:ascii="Times New Roman" w:hAnsi="Times New Roman" w:cs="Times New Roman"/>
          <w:sz w:val="24"/>
          <w:szCs w:val="24"/>
        </w:rPr>
        <w:t>jaké jsou zákonitosti toku vody</w:t>
      </w:r>
      <w:r w:rsidR="00627CBF">
        <w:rPr>
          <w:rFonts w:ascii="Times New Roman" w:hAnsi="Times New Roman" w:cs="Times New Roman"/>
          <w:sz w:val="24"/>
          <w:szCs w:val="24"/>
        </w:rPr>
        <w:t xml:space="preserve">, nebezpečí síly vody (povodně, tsunami), </w:t>
      </w:r>
      <w:r w:rsidR="00C91ADC">
        <w:rPr>
          <w:rFonts w:ascii="Times New Roman" w:hAnsi="Times New Roman" w:cs="Times New Roman"/>
          <w:sz w:val="24"/>
          <w:szCs w:val="24"/>
        </w:rPr>
        <w:t xml:space="preserve">využití a obnovitelnost přírodních zdrojů, </w:t>
      </w:r>
      <w:r w:rsidR="00627CBF">
        <w:rPr>
          <w:rFonts w:ascii="Times New Roman" w:hAnsi="Times New Roman" w:cs="Times New Roman"/>
          <w:sz w:val="24"/>
          <w:szCs w:val="24"/>
        </w:rPr>
        <w:t>t</w:t>
      </w:r>
      <w:r w:rsidR="00C91ADC">
        <w:rPr>
          <w:rFonts w:ascii="Times New Roman" w:hAnsi="Times New Roman" w:cs="Times New Roman"/>
          <w:sz w:val="24"/>
          <w:szCs w:val="24"/>
        </w:rPr>
        <w:t>řídění odpadu, recyklace</w:t>
      </w:r>
      <w:r w:rsidR="00627CBF">
        <w:rPr>
          <w:rFonts w:ascii="Times New Roman" w:hAnsi="Times New Roman" w:cs="Times New Roman"/>
          <w:sz w:val="24"/>
          <w:szCs w:val="24"/>
        </w:rPr>
        <w:t>, jak poznáme, že je vzduch všude kolem nás (přítomnost vzduchu), vlastnosti vzduchu, účinky a síla větru, posuzování čistoty vzduchu, práce s mapou, globusem</w:t>
      </w:r>
    </w:p>
    <w:p w:rsidR="00C91ADC" w:rsidRPr="00C91ADC" w:rsidRDefault="00C91ADC" w:rsidP="00664FA2">
      <w:pPr>
        <w:pStyle w:val="Odstavecseseznamem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Pracovní a výtvarné činnosti</w:t>
      </w:r>
    </w:p>
    <w:p w:rsidR="00C91ADC" w:rsidRDefault="00C91ADC" w:rsidP="00C91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Tvoření z přírodnin, </w:t>
      </w:r>
      <w:r w:rsidR="00627CBF">
        <w:rPr>
          <w:rFonts w:ascii="Times New Roman" w:hAnsi="Times New Roman" w:cs="Times New Roman"/>
          <w:sz w:val="24"/>
          <w:szCs w:val="24"/>
        </w:rPr>
        <w:t>malování planety pomocí hlíny, dolepování zeleně, vzduchu z vaty, malování vody, pracovní listy, třídění odpadu</w:t>
      </w:r>
      <w:bookmarkStart w:id="0" w:name="_GoBack"/>
      <w:bookmarkEnd w:id="0"/>
    </w:p>
    <w:p w:rsidR="00627CBF" w:rsidRPr="00627CBF" w:rsidRDefault="00627CBF" w:rsidP="00627CBF">
      <w:pPr>
        <w:pStyle w:val="Odstavecseseznamem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Pohybové činnosti</w:t>
      </w:r>
    </w:p>
    <w:p w:rsidR="00627CBF" w:rsidRPr="00627CBF" w:rsidRDefault="00627CBF" w:rsidP="00627C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 „Na semínka“ – jak rostou, představování pohybem živly Země, PH s balonky, cvičení s šátky a hudbou, </w:t>
      </w:r>
    </w:p>
    <w:p w:rsidR="00914594" w:rsidRDefault="00914594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594" w:rsidRPr="00914594" w:rsidRDefault="00914594" w:rsidP="00E63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14594" w:rsidRPr="0091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F67"/>
    <w:multiLevelType w:val="multilevel"/>
    <w:tmpl w:val="5E1C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173D6"/>
    <w:multiLevelType w:val="multilevel"/>
    <w:tmpl w:val="3C1C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4272A"/>
    <w:multiLevelType w:val="multilevel"/>
    <w:tmpl w:val="6D26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77B95"/>
    <w:multiLevelType w:val="multilevel"/>
    <w:tmpl w:val="8AA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94B90"/>
    <w:multiLevelType w:val="multilevel"/>
    <w:tmpl w:val="17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E036D"/>
    <w:multiLevelType w:val="multilevel"/>
    <w:tmpl w:val="1B6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E72FA4"/>
    <w:multiLevelType w:val="multilevel"/>
    <w:tmpl w:val="E70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835257"/>
    <w:multiLevelType w:val="hybridMultilevel"/>
    <w:tmpl w:val="0172B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3FEC"/>
    <w:multiLevelType w:val="multilevel"/>
    <w:tmpl w:val="EAF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4560A"/>
    <w:multiLevelType w:val="multilevel"/>
    <w:tmpl w:val="05C2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084E6C"/>
    <w:multiLevelType w:val="multilevel"/>
    <w:tmpl w:val="73E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461BA0"/>
    <w:multiLevelType w:val="multilevel"/>
    <w:tmpl w:val="11E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2F7C2C"/>
    <w:multiLevelType w:val="multilevel"/>
    <w:tmpl w:val="F38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D52B7D"/>
    <w:multiLevelType w:val="multilevel"/>
    <w:tmpl w:val="184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35657"/>
    <w:multiLevelType w:val="multilevel"/>
    <w:tmpl w:val="43AA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5F6A37"/>
    <w:multiLevelType w:val="multilevel"/>
    <w:tmpl w:val="24B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D62CD1"/>
    <w:multiLevelType w:val="hybridMultilevel"/>
    <w:tmpl w:val="32007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B23A2"/>
    <w:multiLevelType w:val="multilevel"/>
    <w:tmpl w:val="620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6F302C"/>
    <w:multiLevelType w:val="multilevel"/>
    <w:tmpl w:val="A134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23503E"/>
    <w:multiLevelType w:val="multilevel"/>
    <w:tmpl w:val="5BDA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985460"/>
    <w:multiLevelType w:val="multilevel"/>
    <w:tmpl w:val="3FC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53422"/>
    <w:multiLevelType w:val="multilevel"/>
    <w:tmpl w:val="7BEE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3A7B2B"/>
    <w:multiLevelType w:val="multilevel"/>
    <w:tmpl w:val="FFEC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904352"/>
    <w:multiLevelType w:val="multilevel"/>
    <w:tmpl w:val="A52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3146A3"/>
    <w:multiLevelType w:val="hybridMultilevel"/>
    <w:tmpl w:val="29FC2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6150A"/>
    <w:multiLevelType w:val="multilevel"/>
    <w:tmpl w:val="A7D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8E3E13"/>
    <w:multiLevelType w:val="multilevel"/>
    <w:tmpl w:val="38A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047AC2"/>
    <w:multiLevelType w:val="multilevel"/>
    <w:tmpl w:val="894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2D6FFC"/>
    <w:multiLevelType w:val="multilevel"/>
    <w:tmpl w:val="B1E0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86135A"/>
    <w:multiLevelType w:val="multilevel"/>
    <w:tmpl w:val="3C22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D87A19"/>
    <w:multiLevelType w:val="multilevel"/>
    <w:tmpl w:val="B234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D72945"/>
    <w:multiLevelType w:val="multilevel"/>
    <w:tmpl w:val="F0EC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26728C"/>
    <w:multiLevelType w:val="multilevel"/>
    <w:tmpl w:val="5F68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AC6345"/>
    <w:multiLevelType w:val="multilevel"/>
    <w:tmpl w:val="1DC6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B05ED1"/>
    <w:multiLevelType w:val="multilevel"/>
    <w:tmpl w:val="71A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5157DB"/>
    <w:multiLevelType w:val="multilevel"/>
    <w:tmpl w:val="468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78763D"/>
    <w:multiLevelType w:val="multilevel"/>
    <w:tmpl w:val="81EE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DE5009"/>
    <w:multiLevelType w:val="multilevel"/>
    <w:tmpl w:val="3BF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11729"/>
    <w:multiLevelType w:val="multilevel"/>
    <w:tmpl w:val="5334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117317"/>
    <w:multiLevelType w:val="multilevel"/>
    <w:tmpl w:val="FF40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516BC5"/>
    <w:multiLevelType w:val="multilevel"/>
    <w:tmpl w:val="81C8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2AF0D52"/>
    <w:multiLevelType w:val="multilevel"/>
    <w:tmpl w:val="72F6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C918A8"/>
    <w:multiLevelType w:val="multilevel"/>
    <w:tmpl w:val="458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5A5B8E"/>
    <w:multiLevelType w:val="multilevel"/>
    <w:tmpl w:val="44C6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C84456E"/>
    <w:multiLevelType w:val="multilevel"/>
    <w:tmpl w:val="A1B2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F3F2288"/>
    <w:multiLevelType w:val="multilevel"/>
    <w:tmpl w:val="FC9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4764AA"/>
    <w:multiLevelType w:val="multilevel"/>
    <w:tmpl w:val="4F9C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086972"/>
    <w:multiLevelType w:val="multilevel"/>
    <w:tmpl w:val="12EE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554B90"/>
    <w:multiLevelType w:val="multilevel"/>
    <w:tmpl w:val="4094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A24B74"/>
    <w:multiLevelType w:val="multilevel"/>
    <w:tmpl w:val="DCF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C4407A9"/>
    <w:multiLevelType w:val="multilevel"/>
    <w:tmpl w:val="2B92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C35EBB"/>
    <w:multiLevelType w:val="multilevel"/>
    <w:tmpl w:val="D73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50"/>
  </w:num>
  <w:num w:numId="5">
    <w:abstractNumId w:val="12"/>
  </w:num>
  <w:num w:numId="6">
    <w:abstractNumId w:val="40"/>
  </w:num>
  <w:num w:numId="7">
    <w:abstractNumId w:val="10"/>
  </w:num>
  <w:num w:numId="8">
    <w:abstractNumId w:val="26"/>
  </w:num>
  <w:num w:numId="9">
    <w:abstractNumId w:val="11"/>
  </w:num>
  <w:num w:numId="10">
    <w:abstractNumId w:val="9"/>
  </w:num>
  <w:num w:numId="11">
    <w:abstractNumId w:val="30"/>
  </w:num>
  <w:num w:numId="12">
    <w:abstractNumId w:val="22"/>
  </w:num>
  <w:num w:numId="13">
    <w:abstractNumId w:val="51"/>
  </w:num>
  <w:num w:numId="14">
    <w:abstractNumId w:val="45"/>
  </w:num>
  <w:num w:numId="15">
    <w:abstractNumId w:val="3"/>
  </w:num>
  <w:num w:numId="16">
    <w:abstractNumId w:val="31"/>
  </w:num>
  <w:num w:numId="17">
    <w:abstractNumId w:val="2"/>
  </w:num>
  <w:num w:numId="18">
    <w:abstractNumId w:val="36"/>
  </w:num>
  <w:num w:numId="19">
    <w:abstractNumId w:val="46"/>
  </w:num>
  <w:num w:numId="20">
    <w:abstractNumId w:val="20"/>
  </w:num>
  <w:num w:numId="21">
    <w:abstractNumId w:val="19"/>
  </w:num>
  <w:num w:numId="22">
    <w:abstractNumId w:val="27"/>
  </w:num>
  <w:num w:numId="23">
    <w:abstractNumId w:val="4"/>
  </w:num>
  <w:num w:numId="24">
    <w:abstractNumId w:val="17"/>
  </w:num>
  <w:num w:numId="25">
    <w:abstractNumId w:val="38"/>
  </w:num>
  <w:num w:numId="26">
    <w:abstractNumId w:val="0"/>
  </w:num>
  <w:num w:numId="27">
    <w:abstractNumId w:val="48"/>
  </w:num>
  <w:num w:numId="28">
    <w:abstractNumId w:val="34"/>
  </w:num>
  <w:num w:numId="29">
    <w:abstractNumId w:val="1"/>
  </w:num>
  <w:num w:numId="30">
    <w:abstractNumId w:val="39"/>
  </w:num>
  <w:num w:numId="31">
    <w:abstractNumId w:val="8"/>
  </w:num>
  <w:num w:numId="32">
    <w:abstractNumId w:val="18"/>
  </w:num>
  <w:num w:numId="33">
    <w:abstractNumId w:val="6"/>
  </w:num>
  <w:num w:numId="34">
    <w:abstractNumId w:val="32"/>
  </w:num>
  <w:num w:numId="35">
    <w:abstractNumId w:val="44"/>
  </w:num>
  <w:num w:numId="36">
    <w:abstractNumId w:val="25"/>
  </w:num>
  <w:num w:numId="37">
    <w:abstractNumId w:val="49"/>
  </w:num>
  <w:num w:numId="38">
    <w:abstractNumId w:val="23"/>
  </w:num>
  <w:num w:numId="39">
    <w:abstractNumId w:val="33"/>
  </w:num>
  <w:num w:numId="40">
    <w:abstractNumId w:val="47"/>
  </w:num>
  <w:num w:numId="41">
    <w:abstractNumId w:val="43"/>
  </w:num>
  <w:num w:numId="42">
    <w:abstractNumId w:val="42"/>
  </w:num>
  <w:num w:numId="43">
    <w:abstractNumId w:val="21"/>
  </w:num>
  <w:num w:numId="44">
    <w:abstractNumId w:val="37"/>
  </w:num>
  <w:num w:numId="45">
    <w:abstractNumId w:val="41"/>
  </w:num>
  <w:num w:numId="46">
    <w:abstractNumId w:val="35"/>
  </w:num>
  <w:num w:numId="47">
    <w:abstractNumId w:val="15"/>
  </w:num>
  <w:num w:numId="48">
    <w:abstractNumId w:val="29"/>
  </w:num>
  <w:num w:numId="49">
    <w:abstractNumId w:val="13"/>
  </w:num>
  <w:num w:numId="50">
    <w:abstractNumId w:val="16"/>
  </w:num>
  <w:num w:numId="51">
    <w:abstractNumId w:val="24"/>
  </w:num>
  <w:num w:numId="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EC"/>
    <w:rsid w:val="00213149"/>
    <w:rsid w:val="0025230D"/>
    <w:rsid w:val="00627CBF"/>
    <w:rsid w:val="00664FA2"/>
    <w:rsid w:val="00914594"/>
    <w:rsid w:val="00AE7915"/>
    <w:rsid w:val="00C606F3"/>
    <w:rsid w:val="00C71BEC"/>
    <w:rsid w:val="00C91ADC"/>
    <w:rsid w:val="00D24D5E"/>
    <w:rsid w:val="00E6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F05E"/>
  <w15:chartTrackingRefBased/>
  <w15:docId w15:val="{00E7FBC1-30EA-4F02-96AC-40A5DC80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3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1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C71B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71B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7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1BEC"/>
    <w:rPr>
      <w:b/>
      <w:bCs/>
    </w:rPr>
  </w:style>
  <w:style w:type="character" w:styleId="Zdraznn">
    <w:name w:val="Emphasis"/>
    <w:basedOn w:val="Standardnpsmoodstavce"/>
    <w:uiPriority w:val="20"/>
    <w:qFormat/>
    <w:rsid w:val="00C71BEC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E63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606F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131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38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2019-04-22T19:33:00Z</dcterms:created>
  <dcterms:modified xsi:type="dcterms:W3CDTF">2019-04-24T21:03:00Z</dcterms:modified>
</cp:coreProperties>
</file>